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Neustrukturierung Rathaus Borken, Geb.- C - LV 11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65.2022.003P-011b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Neustrukturierung Rathaus Borken, Geb.- C
LV 11 Trockenbauarbeiten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